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6043C" w:rsidRDefault="0096043C" w:rsidP="00F96C58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color w:val="2222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43E6A0" wp14:editId="52F34EEE">
                <wp:simplePos x="0" y="0"/>
                <wp:positionH relativeFrom="column">
                  <wp:posOffset>340360</wp:posOffset>
                </wp:positionH>
                <wp:positionV relativeFrom="paragraph">
                  <wp:posOffset>-135890</wp:posOffset>
                </wp:positionV>
                <wp:extent cx="1828800" cy="1828800"/>
                <wp:effectExtent l="0" t="0" r="0" b="127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6043C" w:rsidRPr="005512AC" w:rsidRDefault="0096043C" w:rsidP="0096043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sz w:val="48"/>
                                <w:szCs w:val="48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5512AC">
                              <w:rPr>
                                <w:rFonts w:ascii="Century Gothic" w:hAnsi="Century Gothic"/>
                                <w:b/>
                                <w:sz w:val="48"/>
                                <w:szCs w:val="48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Title I, Part </w:t>
                            </w:r>
                            <w:proofErr w:type="gramStart"/>
                            <w:r w:rsidRPr="005512AC">
                              <w:rPr>
                                <w:rFonts w:ascii="Century Gothic" w:hAnsi="Century Gothic"/>
                                <w:b/>
                                <w:sz w:val="48"/>
                                <w:szCs w:val="48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</w:t>
                            </w:r>
                            <w:proofErr w:type="gramEnd"/>
                            <w:r w:rsidRPr="005512AC">
                              <w:rPr>
                                <w:rFonts w:ascii="Century Gothic" w:hAnsi="Century Gothic"/>
                                <w:b/>
                                <w:sz w:val="48"/>
                                <w:szCs w:val="48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Allocation Process</w:t>
                            </w:r>
                          </w:p>
                          <w:p w:rsidR="0096043C" w:rsidRPr="0096043C" w:rsidRDefault="0096043C" w:rsidP="0096043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2"/>
                                <w:szCs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96043C">
                              <w:rPr>
                                <w:rFonts w:ascii="Century Gothic" w:hAnsi="Century Gothic"/>
                                <w:b/>
                                <w:sz w:val="32"/>
                                <w:szCs w:val="32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Madison Metropolitan School District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6.8pt;margin-top:-10.7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" filled="f" stroked="f">
                <v:textbox style="mso-fit-shape-to-text:t">
                  <w:txbxContent>
                    <w:p w:rsidR="0096043C" w:rsidRPr="005512AC" w:rsidRDefault="0096043C" w:rsidP="0096043C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sz w:val="48"/>
                          <w:szCs w:val="48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5512AC">
                        <w:rPr>
                          <w:rFonts w:ascii="Century Gothic" w:hAnsi="Century Gothic"/>
                          <w:b/>
                          <w:sz w:val="48"/>
                          <w:szCs w:val="48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Title I, Part </w:t>
                      </w:r>
                      <w:proofErr w:type="gramStart"/>
                      <w:r w:rsidRPr="005512AC">
                        <w:rPr>
                          <w:rFonts w:ascii="Century Gothic" w:hAnsi="Century Gothic"/>
                          <w:b/>
                          <w:sz w:val="48"/>
                          <w:szCs w:val="48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</w:t>
                      </w:r>
                      <w:proofErr w:type="gramEnd"/>
                      <w:r w:rsidRPr="005512AC">
                        <w:rPr>
                          <w:rFonts w:ascii="Century Gothic" w:hAnsi="Century Gothic"/>
                          <w:b/>
                          <w:sz w:val="48"/>
                          <w:szCs w:val="48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Allocation Process</w:t>
                      </w:r>
                    </w:p>
                    <w:p w:rsidR="0096043C" w:rsidRPr="0096043C" w:rsidRDefault="0096043C" w:rsidP="0096043C">
                      <w:pPr>
                        <w:jc w:val="center"/>
                        <w:rPr>
                          <w:rFonts w:ascii="Century Gothic" w:hAnsi="Century Gothic"/>
                          <w:b/>
                          <w:sz w:val="32"/>
                          <w:szCs w:val="3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96043C">
                        <w:rPr>
                          <w:rFonts w:ascii="Century Gothic" w:hAnsi="Century Gothic"/>
                          <w:b/>
                          <w:sz w:val="32"/>
                          <w:szCs w:val="32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Madison Metropolitan School District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6043C" w:rsidRDefault="0096043C" w:rsidP="00F96C58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color w:val="222222"/>
        </w:rPr>
      </w:pPr>
    </w:p>
    <w:p w:rsidR="0096043C" w:rsidRDefault="0096043C" w:rsidP="00F96C58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color w:val="222222"/>
        </w:rPr>
      </w:pPr>
    </w:p>
    <w:p w:rsidR="0096043C" w:rsidRDefault="0096043C" w:rsidP="00F96C58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color w:val="222222"/>
        </w:rPr>
      </w:pPr>
    </w:p>
    <w:p w:rsidR="0096043C" w:rsidRDefault="0096043C" w:rsidP="00F96C58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color w:val="222222"/>
        </w:rPr>
      </w:pPr>
    </w:p>
    <w:p w:rsidR="006A0D5C" w:rsidRPr="005512AC" w:rsidRDefault="006A0D5C" w:rsidP="00F96C58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color w:val="222222"/>
          <w:sz w:val="21"/>
          <w:szCs w:val="21"/>
        </w:rPr>
      </w:pPr>
      <w:r w:rsidRPr="005512AC">
        <w:rPr>
          <w:rFonts w:ascii="Century Gothic" w:eastAsia="Times New Roman" w:hAnsi="Century Gothic" w:cs="Times New Roman"/>
          <w:b/>
          <w:color w:val="222222"/>
          <w:sz w:val="21"/>
          <w:szCs w:val="21"/>
        </w:rPr>
        <w:t>Distribution of Title I Funds</w:t>
      </w:r>
    </w:p>
    <w:p w:rsidR="00992281" w:rsidRPr="005512AC" w:rsidRDefault="00992281" w:rsidP="00F96C58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color w:val="222222"/>
          <w:sz w:val="21"/>
          <w:szCs w:val="21"/>
        </w:rPr>
      </w:pPr>
    </w:p>
    <w:p w:rsidR="009600BA" w:rsidRPr="005512AC" w:rsidRDefault="00F96C58" w:rsidP="00F96C58">
      <w:pPr>
        <w:shd w:val="clear" w:color="auto" w:fill="FFFFFF"/>
        <w:spacing w:after="0" w:line="240" w:lineRule="auto"/>
        <w:rPr>
          <w:rFonts w:ascii="Century Gothic" w:hAnsi="Century Gothic"/>
          <w:sz w:val="21"/>
          <w:szCs w:val="21"/>
        </w:rPr>
      </w:pP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Title I, Part A funds are targeted to high-poverty school districts and provide supplemental services to students who are educationally disadvantaged or at risk of failing to meet the state academic standards.  </w:t>
      </w:r>
      <w:r w:rsidR="00BC4273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A</w:t>
      </w: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state administered program, </w:t>
      </w:r>
      <w:r w:rsidR="00BC4273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Title I funds are distributed by the</w:t>
      </w:r>
      <w:r w:rsidR="009600BA" w:rsidRPr="005512AC">
        <w:rPr>
          <w:rFonts w:ascii="Century Gothic" w:hAnsi="Century Gothic"/>
          <w:sz w:val="21"/>
          <w:szCs w:val="21"/>
        </w:rPr>
        <w:t xml:space="preserve"> United States Department of Education (USDE) to the </w:t>
      </w:r>
      <w:r w:rsidR="00BC4273" w:rsidRPr="005512AC">
        <w:rPr>
          <w:rFonts w:ascii="Century Gothic" w:hAnsi="Century Gothic"/>
          <w:sz w:val="21"/>
          <w:szCs w:val="21"/>
        </w:rPr>
        <w:t>Wisconsin</w:t>
      </w:r>
      <w:r w:rsidR="009600BA" w:rsidRPr="005512AC">
        <w:rPr>
          <w:rFonts w:ascii="Century Gothic" w:hAnsi="Century Gothic"/>
          <w:sz w:val="21"/>
          <w:szCs w:val="21"/>
        </w:rPr>
        <w:t xml:space="preserve"> Department of Public Instruction</w:t>
      </w:r>
      <w:r w:rsidR="00BC4273" w:rsidRPr="005512AC">
        <w:rPr>
          <w:rFonts w:ascii="Century Gothic" w:hAnsi="Century Gothic"/>
          <w:sz w:val="21"/>
          <w:szCs w:val="21"/>
        </w:rPr>
        <w:t xml:space="preserve"> (DPI</w:t>
      </w:r>
      <w:r w:rsidRPr="005512AC">
        <w:rPr>
          <w:rFonts w:ascii="Century Gothic" w:hAnsi="Century Gothic"/>
          <w:sz w:val="21"/>
          <w:szCs w:val="21"/>
        </w:rPr>
        <w:t>.</w:t>
      </w:r>
      <w:r w:rsidR="00BC4273" w:rsidRPr="005512AC">
        <w:rPr>
          <w:rFonts w:ascii="Century Gothic" w:hAnsi="Century Gothic"/>
          <w:sz w:val="21"/>
          <w:szCs w:val="21"/>
        </w:rPr>
        <w:t>)</w:t>
      </w:r>
      <w:r w:rsidR="009600BA" w:rsidRPr="005512AC">
        <w:rPr>
          <w:rFonts w:ascii="Century Gothic" w:hAnsi="Century Gothic"/>
          <w:sz w:val="21"/>
          <w:szCs w:val="21"/>
        </w:rPr>
        <w:t xml:space="preserve">  DPI distributes the funds to school districts by using a complex funding formula defined in law and based on </w:t>
      </w:r>
      <w:r w:rsidR="00556CB9" w:rsidRPr="005512AC">
        <w:rPr>
          <w:rFonts w:ascii="Century Gothic" w:hAnsi="Century Gothic"/>
          <w:sz w:val="21"/>
          <w:szCs w:val="21"/>
        </w:rPr>
        <w:t>census poverty</w:t>
      </w:r>
      <w:r w:rsidR="009600BA" w:rsidRPr="005512AC">
        <w:rPr>
          <w:rFonts w:ascii="Century Gothic" w:hAnsi="Century Gothic"/>
          <w:sz w:val="21"/>
          <w:szCs w:val="21"/>
        </w:rPr>
        <w:t xml:space="preserve"> data or Small Area Income Percentage Estim</w:t>
      </w:r>
      <w:r w:rsidR="00556CB9" w:rsidRPr="005512AC">
        <w:rPr>
          <w:rFonts w:ascii="Century Gothic" w:hAnsi="Century Gothic"/>
          <w:sz w:val="21"/>
          <w:szCs w:val="21"/>
        </w:rPr>
        <w:t>ate</w:t>
      </w:r>
      <w:r w:rsidR="009600BA" w:rsidRPr="005512AC">
        <w:rPr>
          <w:rFonts w:ascii="Century Gothic" w:hAnsi="Century Gothic"/>
          <w:sz w:val="21"/>
          <w:szCs w:val="21"/>
        </w:rPr>
        <w:t xml:space="preserve"> (SAIPE) data in non-census years.</w:t>
      </w:r>
      <w:r w:rsidR="006A0D5C" w:rsidRPr="005512AC">
        <w:rPr>
          <w:rFonts w:ascii="Century Gothic" w:hAnsi="Century Gothic"/>
          <w:sz w:val="21"/>
          <w:szCs w:val="21"/>
        </w:rPr>
        <w:t xml:space="preserve">  School districts must then determine which of their schools are eligible to receive this funding.</w:t>
      </w:r>
    </w:p>
    <w:p w:rsidR="000731F2" w:rsidRPr="00F96C58" w:rsidRDefault="000731F2" w:rsidP="00F96C58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222222"/>
        </w:rPr>
      </w:pPr>
    </w:p>
    <w:p w:rsidR="000731F2" w:rsidRPr="00655354" w:rsidRDefault="009600BA" w:rsidP="00655354">
      <w:pPr>
        <w:jc w:val="center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</w:rPr>
        <w:drawing>
          <wp:inline distT="0" distB="0" distL="0" distR="0" wp14:anchorId="44395440" wp14:editId="6661F53D">
            <wp:extent cx="3200400" cy="2402688"/>
            <wp:effectExtent l="171450" t="171450" r="361950" b="3600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845" cy="240302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37668" w:rsidRPr="005512AC" w:rsidRDefault="006A0D5C" w:rsidP="00FB4A44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color w:val="222222"/>
          <w:sz w:val="21"/>
          <w:szCs w:val="21"/>
        </w:rPr>
      </w:pPr>
      <w:r w:rsidRPr="005512AC">
        <w:rPr>
          <w:rFonts w:ascii="Century Gothic" w:eastAsia="Times New Roman" w:hAnsi="Century Gothic" w:cs="Times New Roman"/>
          <w:b/>
          <w:color w:val="222222"/>
          <w:sz w:val="21"/>
          <w:szCs w:val="21"/>
        </w:rPr>
        <w:t xml:space="preserve">Title I School </w:t>
      </w:r>
      <w:r w:rsidR="00F37668" w:rsidRPr="005512AC">
        <w:rPr>
          <w:rFonts w:ascii="Century Gothic" w:eastAsia="Times New Roman" w:hAnsi="Century Gothic" w:cs="Times New Roman"/>
          <w:b/>
          <w:color w:val="222222"/>
          <w:sz w:val="21"/>
          <w:szCs w:val="21"/>
        </w:rPr>
        <w:t>Eligibility</w:t>
      </w:r>
    </w:p>
    <w:p w:rsidR="006A0D5C" w:rsidRPr="005512AC" w:rsidRDefault="006A0D5C" w:rsidP="00FB4A44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222222"/>
          <w:sz w:val="21"/>
          <w:szCs w:val="21"/>
        </w:rPr>
      </w:pPr>
    </w:p>
    <w:p w:rsidR="0083753F" w:rsidRDefault="00BC4273" w:rsidP="00FB4A44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222222"/>
          <w:sz w:val="21"/>
          <w:szCs w:val="21"/>
        </w:rPr>
      </w:pP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Madison Metropolitan School District (MMSD)</w:t>
      </w:r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schools become Title I eligible when they meet or exceed the district poverty average.  In the past, this was determined through </w:t>
      </w:r>
      <w:r w:rsidR="002964C7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the numbers of </w:t>
      </w:r>
      <w:r w:rsidR="001A7206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students age</w:t>
      </w:r>
      <w:r w:rsidR="002964C7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5-17 receiving </w:t>
      </w:r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free and reduced lunch </w:t>
      </w:r>
      <w:r w:rsidR="0065535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as </w:t>
      </w:r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reported on </w:t>
      </w:r>
      <w:r w:rsidR="003A449A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the 2</w:t>
      </w:r>
      <w:r w:rsidR="003A449A" w:rsidRPr="005512AC">
        <w:rPr>
          <w:rFonts w:ascii="Century Gothic" w:eastAsia="Times New Roman" w:hAnsi="Century Gothic" w:cs="Times New Roman"/>
          <w:color w:val="222222"/>
          <w:sz w:val="21"/>
          <w:szCs w:val="21"/>
          <w:vertAlign w:val="superscript"/>
        </w:rPr>
        <w:t>nd</w:t>
      </w:r>
      <w:r w:rsidR="003A449A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Friday count date in January</w:t>
      </w:r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.  This year, it was noticed that schools implementing the </w:t>
      </w:r>
      <w:hyperlink r:id="rId7" w:history="1">
        <w:r w:rsidR="00FB4A44" w:rsidRPr="005512AC">
          <w:rPr>
            <w:rStyle w:val="Hyperlink"/>
            <w:rFonts w:ascii="Century Gothic" w:eastAsia="Times New Roman" w:hAnsi="Century Gothic" w:cs="Times New Roman"/>
            <w:sz w:val="21"/>
            <w:szCs w:val="21"/>
          </w:rPr>
          <w:t>Community Eligibility Pro</w:t>
        </w:r>
        <w:r w:rsidR="002964C7" w:rsidRPr="005512AC">
          <w:rPr>
            <w:rStyle w:val="Hyperlink"/>
            <w:rFonts w:ascii="Century Gothic" w:eastAsia="Times New Roman" w:hAnsi="Century Gothic" w:cs="Times New Roman"/>
            <w:sz w:val="21"/>
            <w:szCs w:val="21"/>
          </w:rPr>
          <w:t>vision</w:t>
        </w:r>
      </w:hyperlink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(those that provide free meals to all their students) were not receiving the </w:t>
      </w: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same </w:t>
      </w:r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amount of free / reduced lunch applications as </w:t>
      </w: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seen in previous years</w:t>
      </w:r>
      <w:r w:rsidR="002964C7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.  This </w:t>
      </w:r>
      <w:r w:rsidR="0083753F">
        <w:rPr>
          <w:rFonts w:ascii="Century Gothic" w:eastAsia="Times New Roman" w:hAnsi="Century Gothic" w:cs="Times New Roman"/>
          <w:color w:val="222222"/>
          <w:sz w:val="21"/>
          <w:szCs w:val="21"/>
        </w:rPr>
        <w:t>raised the concern</w:t>
      </w:r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that Title I </w:t>
      </w:r>
      <w:r w:rsidR="002964C7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school eligibility</w:t>
      </w:r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would not be based on accurate reflections of poverty.  </w:t>
      </w:r>
      <w:r w:rsidR="002964C7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DPI</w:t>
      </w:r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heard the same concern from many CEP districts across the state. They guided </w:t>
      </w:r>
      <w:r w:rsidR="001207F8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MMSD and other districts implementing CEP</w:t>
      </w:r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to</w:t>
      </w:r>
      <w:r w:rsidR="001207F8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utilize</w:t>
      </w:r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</w:t>
      </w:r>
      <w:hyperlink r:id="rId8" w:history="1">
        <w:r w:rsidR="00FB4A44" w:rsidRPr="005512AC">
          <w:rPr>
            <w:rStyle w:val="Hyperlink"/>
            <w:rFonts w:ascii="Century Gothic" w:eastAsia="Times New Roman" w:hAnsi="Century Gothic" w:cs="Times New Roman"/>
            <w:sz w:val="21"/>
            <w:szCs w:val="21"/>
          </w:rPr>
          <w:t>direct certification counts</w:t>
        </w:r>
      </w:hyperlink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when determining </w:t>
      </w:r>
      <w:r w:rsidR="001207F8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the district poverty average for </w:t>
      </w: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2016-17 </w:t>
      </w:r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Title I </w:t>
      </w: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school </w:t>
      </w:r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eligibility.  These numbers are provided by </w:t>
      </w: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DPI</w:t>
      </w:r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and include students who automatically receive free lunch for a variety of reasons.  </w:t>
      </w:r>
      <w:r w:rsidR="00242CBB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When using </w:t>
      </w:r>
      <w:r w:rsidR="0083753F">
        <w:rPr>
          <w:rFonts w:ascii="Century Gothic" w:eastAsia="Times New Roman" w:hAnsi="Century Gothic" w:cs="Times New Roman"/>
          <w:color w:val="222222"/>
          <w:sz w:val="21"/>
          <w:szCs w:val="21"/>
        </w:rPr>
        <w:t>this</w:t>
      </w:r>
      <w:r w:rsidR="00242CBB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data</w:t>
      </w:r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, </w:t>
      </w:r>
      <w:r w:rsidR="001207F8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all schools still experienced </w:t>
      </w:r>
      <w:r w:rsidR="0065535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Title I eligibility trends </w:t>
      </w:r>
      <w:r w:rsidR="002E55A0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very </w:t>
      </w:r>
      <w:r w:rsidR="00242CBB">
        <w:rPr>
          <w:rFonts w:ascii="Century Gothic" w:eastAsia="Times New Roman" w:hAnsi="Century Gothic" w:cs="Times New Roman"/>
          <w:color w:val="222222"/>
          <w:sz w:val="21"/>
          <w:szCs w:val="21"/>
        </w:rPr>
        <w:t>similar to what was observed</w:t>
      </w:r>
      <w:r w:rsidR="00FB4A4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in previous years.   </w:t>
      </w:r>
    </w:p>
    <w:p w:rsidR="00F37668" w:rsidRPr="0083753F" w:rsidRDefault="001207F8" w:rsidP="00FB4A44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222222"/>
          <w:sz w:val="21"/>
          <w:szCs w:val="21"/>
        </w:rPr>
      </w:pPr>
      <w:r w:rsidRPr="005512AC">
        <w:rPr>
          <w:rFonts w:ascii="Century Gothic" w:eastAsia="Times New Roman" w:hAnsi="Century Gothic" w:cs="Times New Roman"/>
          <w:b/>
          <w:color w:val="222222"/>
          <w:sz w:val="21"/>
          <w:szCs w:val="21"/>
        </w:rPr>
        <w:lastRenderedPageBreak/>
        <w:t>Title I Reservations</w:t>
      </w:r>
    </w:p>
    <w:p w:rsidR="0096043C" w:rsidRPr="005512AC" w:rsidRDefault="0096043C" w:rsidP="00FB4A44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color w:val="222222"/>
          <w:sz w:val="21"/>
          <w:szCs w:val="21"/>
        </w:rPr>
      </w:pPr>
    </w:p>
    <w:p w:rsidR="00FB4A44" w:rsidRPr="005512AC" w:rsidRDefault="001207F8" w:rsidP="00FB4A44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222222"/>
          <w:sz w:val="21"/>
          <w:szCs w:val="21"/>
        </w:rPr>
      </w:pP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All districts receiving Title I </w:t>
      </w:r>
      <w:r w:rsidR="00E1320D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funding have the opportunity to utilize </w:t>
      </w:r>
      <w:r w:rsidR="00BC4273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a small portion</w:t>
      </w:r>
      <w:r w:rsidR="00E1320D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of the allocation for district-wide Title I initiatives.  These </w:t>
      </w:r>
      <w:r w:rsidR="0065535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funds</w:t>
      </w:r>
      <w:r w:rsidR="00E1320D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are taken in the form of “</w:t>
      </w:r>
      <w:r w:rsidR="00BC4273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reservation</w:t>
      </w:r>
      <w:r w:rsidR="005512AC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s</w:t>
      </w:r>
      <w:r w:rsidR="00E1320D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” </w:t>
      </w:r>
      <w:r w:rsidR="005512AC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that</w:t>
      </w:r>
      <w:r w:rsidR="00BC4273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</w:t>
      </w:r>
      <w:r w:rsidR="005512AC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can only be used for certain </w:t>
      </w:r>
      <w:r w:rsidR="007326E7">
        <w:rPr>
          <w:rFonts w:ascii="Century Gothic" w:eastAsia="Times New Roman" w:hAnsi="Century Gothic" w:cs="Times New Roman"/>
          <w:color w:val="222222"/>
          <w:sz w:val="21"/>
          <w:szCs w:val="21"/>
        </w:rPr>
        <w:t>expenditures</w:t>
      </w:r>
      <w:r w:rsidR="005512AC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as defined in law</w:t>
      </w:r>
      <w:r w:rsidR="00E1320D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.  In MMSD, reservations are taken in the area of administration, centralized services, parent involvement, </w:t>
      </w:r>
      <w:r w:rsidR="005512AC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homelessness, and migrant education</w:t>
      </w:r>
      <w:r w:rsidR="00E1320D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.  Important to note, any reservations taken </w:t>
      </w:r>
      <w:r w:rsidR="000731F2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must be</w:t>
      </w:r>
      <w:r w:rsidR="003756E8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utilized in a way that aligns with district needs assessment data </w:t>
      </w:r>
      <w:r w:rsidR="005512AC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while directly supporting</w:t>
      </w:r>
      <w:r w:rsidR="003756E8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</w:t>
      </w:r>
      <w:r w:rsidR="005512AC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Title I initiatives only</w:t>
      </w:r>
      <w:r w:rsidR="003756E8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.  </w:t>
      </w:r>
      <w:r w:rsidR="000731F2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Non-Title I schools may not benefit from Title I reservation funds except in the area</w:t>
      </w:r>
      <w:r w:rsidR="0065535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s</w:t>
      </w:r>
      <w:r w:rsidR="000731F2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of homelessness and migrant education.</w:t>
      </w:r>
    </w:p>
    <w:p w:rsidR="003A449A" w:rsidRPr="005512AC" w:rsidRDefault="003A449A" w:rsidP="00FB4A44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222222"/>
          <w:sz w:val="21"/>
          <w:szCs w:val="21"/>
        </w:rPr>
      </w:pPr>
    </w:p>
    <w:p w:rsidR="003A449A" w:rsidRPr="005512AC" w:rsidRDefault="003A449A" w:rsidP="003A449A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color w:val="222222"/>
          <w:sz w:val="21"/>
          <w:szCs w:val="21"/>
        </w:rPr>
      </w:pPr>
      <w:r w:rsidRPr="005512AC">
        <w:rPr>
          <w:rFonts w:ascii="Century Gothic" w:eastAsia="Times New Roman" w:hAnsi="Century Gothic" w:cs="Times New Roman"/>
          <w:b/>
          <w:color w:val="222222"/>
          <w:sz w:val="21"/>
          <w:szCs w:val="21"/>
        </w:rPr>
        <w:t>Title I School Budgets</w:t>
      </w:r>
    </w:p>
    <w:p w:rsidR="0096043C" w:rsidRPr="005512AC" w:rsidRDefault="0096043C" w:rsidP="003A449A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color w:val="222222"/>
          <w:sz w:val="21"/>
          <w:szCs w:val="21"/>
        </w:rPr>
      </w:pPr>
    </w:p>
    <w:p w:rsidR="005911A1" w:rsidRDefault="003A449A" w:rsidP="003A449A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222222"/>
          <w:sz w:val="21"/>
          <w:szCs w:val="21"/>
        </w:rPr>
      </w:pP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Once schools are determined eligible, they must be served with Title I funds in rank-order of poverty from highest to lowest.  Once this rank order is established, </w:t>
      </w:r>
      <w:proofErr w:type="gramStart"/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a per</w:t>
      </w:r>
      <w:proofErr w:type="gramEnd"/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pupil amount </w:t>
      </w:r>
      <w:r w:rsidR="007326E7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is determined </w:t>
      </w: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for each eligible school.  </w:t>
      </w:r>
      <w:r w:rsidR="007326E7">
        <w:rPr>
          <w:rFonts w:ascii="Century Gothic" w:eastAsia="Times New Roman" w:hAnsi="Century Gothic" w:cs="Times New Roman"/>
          <w:color w:val="222222"/>
          <w:sz w:val="21"/>
          <w:szCs w:val="21"/>
        </w:rPr>
        <w:t>MMSD u</w:t>
      </w:r>
      <w:r w:rsidR="00EF5766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tilizes a tiered model approach, assigning </w:t>
      </w:r>
      <w:r w:rsidR="007326E7">
        <w:rPr>
          <w:rFonts w:ascii="Century Gothic" w:eastAsia="Times New Roman" w:hAnsi="Century Gothic" w:cs="Times New Roman"/>
          <w:color w:val="222222"/>
          <w:sz w:val="21"/>
          <w:szCs w:val="21"/>
        </w:rPr>
        <w:t>higher per pupil amounts to schools with more intensive needs as determined by poverty levels and other measurable data</w:t>
      </w: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.  </w:t>
      </w:r>
      <w:r w:rsidR="0083753F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Important to note, schools with higher poverty must have equal or higher per pupil amounts than those with lower poverty.  </w:t>
      </w: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To calculate the Title I budget for each eligible school, one would multiply the per pupil amount by the number of directly certified students in that particular school.  </w:t>
      </w:r>
      <w:r w:rsidR="000731F2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</w:t>
      </w:r>
    </w:p>
    <w:p w:rsidR="005512AC" w:rsidRPr="005512AC" w:rsidRDefault="005512AC" w:rsidP="003A449A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222222"/>
          <w:sz w:val="21"/>
          <w:szCs w:val="21"/>
        </w:rPr>
      </w:pPr>
    </w:p>
    <w:p w:rsidR="005911A1" w:rsidRDefault="0096043C" w:rsidP="0096043C">
      <w:pPr>
        <w:shd w:val="clear" w:color="auto" w:fill="FFFFFF"/>
        <w:spacing w:after="0" w:line="240" w:lineRule="auto"/>
        <w:jc w:val="center"/>
        <w:rPr>
          <w:rFonts w:ascii="Century Gothic" w:eastAsia="Times New Roman" w:hAnsi="Century Gothic" w:cs="Times New Roman"/>
          <w:color w:val="222222"/>
        </w:rPr>
      </w:pPr>
      <w:r>
        <w:rPr>
          <w:rFonts w:ascii="Century Gothic" w:eastAsia="Times New Roman" w:hAnsi="Century Gothic" w:cs="Times New Roman"/>
          <w:noProof/>
          <w:color w:val="222222"/>
        </w:rPr>
        <w:drawing>
          <wp:inline distT="0" distB="0" distL="0" distR="0" wp14:anchorId="72D01A8D" wp14:editId="349789D6">
            <wp:extent cx="2477069" cy="1473468"/>
            <wp:effectExtent l="171450" t="171450" r="361950" b="35560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01" t="10945" r="9254" b="24780"/>
                    <a:stretch/>
                  </pic:blipFill>
                  <pic:spPr bwMode="auto">
                    <a:xfrm>
                      <a:off x="0" y="0"/>
                      <a:ext cx="2477412" cy="147367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12AC" w:rsidRPr="005512AC" w:rsidRDefault="00A61301" w:rsidP="0096043C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color w:val="222222"/>
          <w:sz w:val="21"/>
          <w:szCs w:val="21"/>
        </w:rPr>
      </w:pPr>
      <w:r>
        <w:rPr>
          <w:rFonts w:ascii="Century Gothic" w:eastAsia="Times New Roman" w:hAnsi="Century Gothic" w:cs="Times New Roman"/>
          <w:b/>
          <w:color w:val="222222"/>
          <w:sz w:val="21"/>
          <w:szCs w:val="21"/>
        </w:rPr>
        <w:t>Use of Title I Funding</w:t>
      </w:r>
    </w:p>
    <w:p w:rsidR="005512AC" w:rsidRPr="005512AC" w:rsidRDefault="005512AC" w:rsidP="0096043C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222222"/>
          <w:sz w:val="21"/>
          <w:szCs w:val="21"/>
        </w:rPr>
      </w:pPr>
    </w:p>
    <w:p w:rsidR="008616DD" w:rsidRDefault="00556CB9" w:rsidP="0096043C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222222"/>
          <w:sz w:val="21"/>
          <w:szCs w:val="21"/>
        </w:rPr>
      </w:pP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Ti</w:t>
      </w:r>
      <w:r w:rsidR="0065535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tle I </w:t>
      </w:r>
      <w:r w:rsidR="00EF5766">
        <w:rPr>
          <w:rFonts w:ascii="Century Gothic" w:eastAsia="Times New Roman" w:hAnsi="Century Gothic" w:cs="Times New Roman"/>
          <w:color w:val="222222"/>
          <w:sz w:val="21"/>
          <w:szCs w:val="21"/>
        </w:rPr>
        <w:t>is distributed through an</w:t>
      </w:r>
      <w:r w:rsidR="0065535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entitlement grant meaning </w:t>
      </w:r>
      <w:r w:rsidR="005512AC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that </w:t>
      </w:r>
      <w:r w:rsidR="0065535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these</w:t>
      </w: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are formula-driven, non-competitive funds that MMSD receives on an annual basis</w:t>
      </w:r>
      <w:r w:rsidR="00EF5766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through an application process</w:t>
      </w: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.  Since the amount of </w:t>
      </w:r>
      <w:r w:rsidR="00A61301">
        <w:rPr>
          <w:rFonts w:ascii="Century Gothic" w:eastAsia="Times New Roman" w:hAnsi="Century Gothic" w:cs="Times New Roman"/>
          <w:color w:val="222222"/>
          <w:sz w:val="21"/>
          <w:szCs w:val="21"/>
        </w:rPr>
        <w:t>Title I</w:t>
      </w:r>
      <w:r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funding is driven by measures of poverty across the state and nation, there is no way to predict what award amounts will be from year to year.  </w:t>
      </w:r>
      <w:r w:rsidR="00C15D48">
        <w:rPr>
          <w:rFonts w:ascii="Century Gothic" w:eastAsia="Times New Roman" w:hAnsi="Century Gothic" w:cs="Times New Roman"/>
          <w:color w:val="222222"/>
          <w:sz w:val="21"/>
          <w:szCs w:val="21"/>
        </w:rPr>
        <w:t>Additionally, c</w:t>
      </w:r>
      <w:r w:rsidR="0065535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hanges in low-income enrollment within schools and across the district</w:t>
      </w:r>
      <w:r w:rsidR="00C15D48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can also result in increases or decreases in Title I funds at the school level</w:t>
      </w:r>
      <w:r w:rsidR="00655354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.  </w:t>
      </w:r>
      <w:r w:rsidR="00A61301">
        <w:rPr>
          <w:rFonts w:ascii="Century Gothic" w:eastAsia="Times New Roman" w:hAnsi="Century Gothic" w:cs="Times New Roman"/>
          <w:color w:val="222222"/>
          <w:sz w:val="21"/>
          <w:szCs w:val="21"/>
        </w:rPr>
        <w:t>Therefore, and by</w:t>
      </w:r>
      <w:r w:rsidR="00EF5766">
        <w:rPr>
          <w:rFonts w:ascii="Century Gothic" w:eastAsia="Times New Roman" w:hAnsi="Century Gothic" w:cs="Times New Roman"/>
          <w:color w:val="222222"/>
          <w:sz w:val="21"/>
          <w:szCs w:val="21"/>
        </w:rPr>
        <w:t xml:space="preserve"> law</w:t>
      </w:r>
      <w:r w:rsidR="005512AC" w:rsidRPr="005512AC">
        <w:rPr>
          <w:rFonts w:ascii="Century Gothic" w:eastAsia="Times New Roman" w:hAnsi="Century Gothic" w:cs="Times New Roman"/>
          <w:color w:val="222222"/>
          <w:sz w:val="21"/>
          <w:szCs w:val="21"/>
        </w:rPr>
        <w:t>, Title I funding should always be utilized in a way that supplements local district support.</w:t>
      </w:r>
    </w:p>
    <w:p w:rsidR="00B11012" w:rsidRDefault="00B11012" w:rsidP="0096043C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222222"/>
          <w:sz w:val="21"/>
          <w:szCs w:val="21"/>
        </w:rPr>
      </w:pPr>
    </w:p>
    <w:p w:rsidR="008B0436" w:rsidRPr="005512AC" w:rsidRDefault="008B0436" w:rsidP="0096043C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222222"/>
          <w:sz w:val="21"/>
          <w:szCs w:val="21"/>
        </w:rPr>
      </w:pPr>
    </w:p>
    <w:sectPr w:rsidR="008B0436" w:rsidRPr="005512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17B89"/>
    <w:multiLevelType w:val="multilevel"/>
    <w:tmpl w:val="0C64D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D68571F"/>
    <w:multiLevelType w:val="hybridMultilevel"/>
    <w:tmpl w:val="13760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7E5194"/>
    <w:multiLevelType w:val="hybridMultilevel"/>
    <w:tmpl w:val="D38C3718"/>
    <w:lvl w:ilvl="0" w:tplc="87F2F54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6DD"/>
    <w:rsid w:val="000624C5"/>
    <w:rsid w:val="000731F2"/>
    <w:rsid w:val="001207F8"/>
    <w:rsid w:val="001A7206"/>
    <w:rsid w:val="00216D50"/>
    <w:rsid w:val="0022561F"/>
    <w:rsid w:val="00232F1A"/>
    <w:rsid w:val="00242CBB"/>
    <w:rsid w:val="00263EBE"/>
    <w:rsid w:val="002964C7"/>
    <w:rsid w:val="002D7C12"/>
    <w:rsid w:val="002E55A0"/>
    <w:rsid w:val="00302ADD"/>
    <w:rsid w:val="00330978"/>
    <w:rsid w:val="003756E8"/>
    <w:rsid w:val="003A449A"/>
    <w:rsid w:val="004704BE"/>
    <w:rsid w:val="00486A79"/>
    <w:rsid w:val="005512AC"/>
    <w:rsid w:val="00556CB9"/>
    <w:rsid w:val="005911A1"/>
    <w:rsid w:val="00655354"/>
    <w:rsid w:val="006A0D5C"/>
    <w:rsid w:val="00721C2A"/>
    <w:rsid w:val="007326E7"/>
    <w:rsid w:val="00811AFF"/>
    <w:rsid w:val="0083753F"/>
    <w:rsid w:val="008616DD"/>
    <w:rsid w:val="0089088D"/>
    <w:rsid w:val="008908B4"/>
    <w:rsid w:val="008B0436"/>
    <w:rsid w:val="0093222E"/>
    <w:rsid w:val="009600BA"/>
    <w:rsid w:val="0096043C"/>
    <w:rsid w:val="00992281"/>
    <w:rsid w:val="00A61301"/>
    <w:rsid w:val="00B11012"/>
    <w:rsid w:val="00B30171"/>
    <w:rsid w:val="00BC4273"/>
    <w:rsid w:val="00C15D48"/>
    <w:rsid w:val="00CB1828"/>
    <w:rsid w:val="00D53288"/>
    <w:rsid w:val="00DE03B7"/>
    <w:rsid w:val="00E1320D"/>
    <w:rsid w:val="00EF5766"/>
    <w:rsid w:val="00F37668"/>
    <w:rsid w:val="00F96C58"/>
    <w:rsid w:val="00FB4A44"/>
    <w:rsid w:val="00FB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16D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E03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0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0B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964C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B0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16D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E03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0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0B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964C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B0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4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2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3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97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pi.wi.gov/school-nutrition/direct-certification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dpi.wi.gov/school-nutrition/national-school-lunch-program/community-eligibilit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624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MMSD</Company>
  <LinksUpToDate>false</LinksUpToDate>
  <CharactersWithSpaces>4177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MMSD</dc:creator>
  <cp:lastModifiedBy>MMSD</cp:lastModifiedBy>
  <cp:revision>2</cp:revision>
  <cp:lastPrinted>2016-05-23T16:53:00Z</cp:lastPrinted>
  <dcterms:created xsi:type="dcterms:W3CDTF">2016-05-24T20:24:00Z</dcterms:created>
  <dcterms:modified xsi:type="dcterms:W3CDTF">2016-05-24T20:24:00Z</dcterms:modified>
</cp:coreProperties>
</file>